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A142" w14:textId="77777777" w:rsidR="00405F28" w:rsidRDefault="00000000">
      <w:pPr>
        <w:pStyle w:val="Standard"/>
        <w:widowControl/>
        <w:spacing w:after="240"/>
        <w:jc w:val="center"/>
      </w:pPr>
      <w:r>
        <w:rPr>
          <w:rFonts w:ascii="標楷體" w:eastAsia="標楷體" w:hAnsi="標楷體" w:cs="Arial"/>
          <w:b/>
          <w:color w:val="000000"/>
          <w:kern w:val="0"/>
          <w:sz w:val="36"/>
        </w:rPr>
        <w:t>台北海洋科技大學個人資料蒐集處理告知暨同意書</w:t>
      </w:r>
    </w:p>
    <w:p w14:paraId="1F2532BA" w14:textId="77777777" w:rsidR="00405F28" w:rsidRDefault="00000000">
      <w:pPr>
        <w:pStyle w:val="Standard"/>
        <w:widowControl/>
        <w:spacing w:after="120"/>
      </w:pPr>
      <w:r>
        <w:rPr>
          <w:rFonts w:ascii="標楷體" w:eastAsia="標楷體" w:hAnsi="標楷體" w:cs="Arial"/>
          <w:color w:val="000000"/>
          <w:kern w:val="0"/>
          <w:szCs w:val="24"/>
        </w:rPr>
        <w:t>依據「個人資料保護法」（以下簡稱個資法），請詳細閱讀以下告知聲明。</w:t>
      </w:r>
    </w:p>
    <w:p w14:paraId="7117C390" w14:textId="77777777" w:rsidR="00405F28" w:rsidRDefault="00000000">
      <w:pPr>
        <w:pStyle w:val="Standard"/>
        <w:widowControl/>
      </w:pPr>
      <w:r>
        <w:rPr>
          <w:rFonts w:ascii="標楷體" w:eastAsia="標楷體" w:hAnsi="標楷體" w:cs="Arial"/>
          <w:color w:val="000000"/>
          <w:kern w:val="0"/>
          <w:szCs w:val="24"/>
        </w:rPr>
        <w:t>一、蒐集</w:t>
      </w:r>
      <w:proofErr w:type="gramStart"/>
      <w:r>
        <w:rPr>
          <w:rFonts w:ascii="標楷體" w:eastAsia="標楷體" w:hAnsi="標楷體" w:cs="Arial"/>
          <w:color w:val="000000"/>
          <w:kern w:val="0"/>
          <w:szCs w:val="24"/>
        </w:rPr>
        <w:t>個</w:t>
      </w:r>
      <w:proofErr w:type="gramEnd"/>
      <w:r>
        <w:rPr>
          <w:rFonts w:ascii="標楷體" w:eastAsia="標楷體" w:hAnsi="標楷體" w:cs="Arial"/>
          <w:color w:val="000000"/>
          <w:kern w:val="0"/>
          <w:szCs w:val="24"/>
        </w:rPr>
        <w:t>資機關：台北海洋科技大學（以下簡稱本校）</w:t>
      </w:r>
    </w:p>
    <w:p w14:paraId="37B65BC8" w14:textId="77777777" w:rsidR="00405F28" w:rsidRDefault="00000000">
      <w:pPr>
        <w:pStyle w:val="Standard"/>
        <w:widowControl/>
      </w:pPr>
      <w:r>
        <w:rPr>
          <w:rFonts w:ascii="標楷體" w:eastAsia="標楷體" w:hAnsi="標楷體" w:cs="Arial"/>
          <w:color w:val="000000"/>
          <w:kern w:val="0"/>
          <w:szCs w:val="24"/>
        </w:rPr>
        <w:t>二、蒐集</w:t>
      </w:r>
      <w:proofErr w:type="gramStart"/>
      <w:r>
        <w:rPr>
          <w:rFonts w:ascii="標楷體" w:eastAsia="標楷體" w:hAnsi="標楷體" w:cs="Arial"/>
          <w:color w:val="000000"/>
          <w:kern w:val="0"/>
          <w:szCs w:val="24"/>
        </w:rPr>
        <w:t>個</w:t>
      </w:r>
      <w:proofErr w:type="gramEnd"/>
      <w:r>
        <w:rPr>
          <w:rFonts w:ascii="標楷體" w:eastAsia="標楷體" w:hAnsi="標楷體" w:cs="Arial"/>
          <w:color w:val="000000"/>
          <w:kern w:val="0"/>
          <w:szCs w:val="24"/>
        </w:rPr>
        <w:t>資方式：教師、職員簡歷、人事系統、各項人事作業申請時提供</w:t>
      </w:r>
    </w:p>
    <w:p w14:paraId="69EBD3DB" w14:textId="77777777" w:rsidR="00405F28" w:rsidRDefault="00000000">
      <w:pPr>
        <w:pStyle w:val="Standard"/>
        <w:widowControl/>
      </w:pPr>
      <w:r>
        <w:rPr>
          <w:rFonts w:ascii="標楷體" w:eastAsia="標楷體" w:hAnsi="標楷體" w:cs="Arial"/>
          <w:color w:val="000000"/>
          <w:kern w:val="0"/>
          <w:szCs w:val="24"/>
        </w:rPr>
        <w:t>三、蒐集</w:t>
      </w:r>
      <w:proofErr w:type="gramStart"/>
      <w:r>
        <w:rPr>
          <w:rFonts w:ascii="標楷體" w:eastAsia="標楷體" w:hAnsi="標楷體" w:cs="Arial"/>
          <w:color w:val="000000"/>
          <w:kern w:val="0"/>
          <w:szCs w:val="24"/>
        </w:rPr>
        <w:t>個</w:t>
      </w:r>
      <w:proofErr w:type="gramEnd"/>
      <w:r>
        <w:rPr>
          <w:rFonts w:ascii="標楷體" w:eastAsia="標楷體" w:hAnsi="標楷體" w:cs="Arial"/>
          <w:color w:val="000000"/>
          <w:kern w:val="0"/>
          <w:szCs w:val="24"/>
        </w:rPr>
        <w:t>資目的：</w:t>
      </w:r>
    </w:p>
    <w:p w14:paraId="172B6E59" w14:textId="77777777" w:rsidR="00405F28" w:rsidRDefault="00000000">
      <w:pPr>
        <w:pStyle w:val="Standard"/>
        <w:widowControl/>
        <w:spacing w:line="280" w:lineRule="exact"/>
        <w:ind w:left="720" w:hanging="240"/>
      </w:pPr>
      <w:r>
        <w:rPr>
          <w:rFonts w:ascii="標楷體" w:eastAsia="標楷體" w:hAnsi="標楷體" w:cs="Arial"/>
          <w:color w:val="000000"/>
          <w:kern w:val="0"/>
          <w:szCs w:val="24"/>
        </w:rPr>
        <w:t>1.人事管理（包含甄選、離職及所屬員工基本資訊、現職、學經歷、考試分發、終身學習訓練進修、考績獎懲、申訴、</w:t>
      </w:r>
      <w:proofErr w:type="gramStart"/>
      <w:r>
        <w:rPr>
          <w:rFonts w:ascii="標楷體" w:eastAsia="標楷體" w:hAnsi="標楷體" w:cs="Arial"/>
          <w:color w:val="000000"/>
          <w:kern w:val="0"/>
          <w:szCs w:val="24"/>
        </w:rPr>
        <w:t>銓</w:t>
      </w:r>
      <w:proofErr w:type="gramEnd"/>
      <w:r>
        <w:rPr>
          <w:rFonts w:ascii="標楷體" w:eastAsia="標楷體" w:hAnsi="標楷體" w:cs="Arial"/>
          <w:color w:val="000000"/>
          <w:kern w:val="0"/>
          <w:szCs w:val="24"/>
        </w:rPr>
        <w:t>審、薪資待遇、差勤、福利措施、特殊查核等措施）。</w:t>
      </w:r>
    </w:p>
    <w:p w14:paraId="7835147C" w14:textId="77777777" w:rsidR="00405F28" w:rsidRDefault="00000000">
      <w:pPr>
        <w:pStyle w:val="Standard"/>
        <w:widowControl/>
        <w:spacing w:line="280" w:lineRule="exact"/>
        <w:ind w:left="960" w:hanging="480"/>
      </w:pPr>
      <w:r>
        <w:rPr>
          <w:rFonts w:ascii="標楷體" w:eastAsia="標楷體" w:hAnsi="標楷體" w:cs="Arial"/>
          <w:color w:val="000000"/>
          <w:kern w:val="0"/>
          <w:szCs w:val="24"/>
        </w:rPr>
        <w:t>2.教育及訓練行政。</w:t>
      </w:r>
    </w:p>
    <w:p w14:paraId="275FD62E" w14:textId="77777777" w:rsidR="00405F28" w:rsidRDefault="00000000">
      <w:pPr>
        <w:pStyle w:val="Standard"/>
        <w:widowControl/>
        <w:spacing w:line="280" w:lineRule="exact"/>
        <w:ind w:left="960" w:hanging="480"/>
      </w:pPr>
      <w:r>
        <w:rPr>
          <w:rFonts w:ascii="標楷體" w:eastAsia="標楷體" w:hAnsi="標楷體" w:cs="Arial"/>
          <w:color w:val="000000"/>
          <w:kern w:val="0"/>
          <w:szCs w:val="24"/>
        </w:rPr>
        <w:t>3.獎勵、補助申請。</w:t>
      </w:r>
    </w:p>
    <w:p w14:paraId="22A86360" w14:textId="77777777" w:rsidR="00405F28" w:rsidRDefault="00000000">
      <w:pPr>
        <w:pStyle w:val="Standard"/>
        <w:widowControl/>
        <w:spacing w:line="280" w:lineRule="exact"/>
        <w:ind w:left="960" w:hanging="480"/>
      </w:pPr>
      <w:r>
        <w:rPr>
          <w:rFonts w:ascii="標楷體" w:eastAsia="標楷體" w:hAnsi="標楷體" w:cs="Arial"/>
          <w:color w:val="000000"/>
          <w:kern w:val="0"/>
          <w:szCs w:val="24"/>
        </w:rPr>
        <w:t>4.辦理醫療、保險及健康檢查。</w:t>
      </w:r>
    </w:p>
    <w:p w14:paraId="30F92A59" w14:textId="77777777" w:rsidR="00405F28" w:rsidRDefault="00000000">
      <w:pPr>
        <w:pStyle w:val="Standard"/>
        <w:widowControl/>
        <w:spacing w:line="280" w:lineRule="exact"/>
        <w:ind w:left="960" w:hanging="480"/>
      </w:pPr>
      <w:r>
        <w:rPr>
          <w:rFonts w:ascii="標楷體" w:eastAsia="標楷體" w:hAnsi="標楷體" w:cs="Arial"/>
          <w:color w:val="000000"/>
          <w:kern w:val="0"/>
          <w:szCs w:val="24"/>
        </w:rPr>
        <w:t>5.</w:t>
      </w:r>
      <w:proofErr w:type="gramStart"/>
      <w:r>
        <w:rPr>
          <w:rFonts w:ascii="標楷體" w:eastAsia="標楷體" w:hAnsi="標楷體" w:cs="Arial"/>
          <w:color w:val="000000"/>
          <w:kern w:val="0"/>
          <w:szCs w:val="24"/>
        </w:rPr>
        <w:t>屆齡通知</w:t>
      </w:r>
      <w:proofErr w:type="gramEnd"/>
      <w:r>
        <w:rPr>
          <w:rFonts w:ascii="標楷體" w:eastAsia="標楷體" w:hAnsi="標楷體" w:cs="Arial"/>
          <w:color w:val="000000"/>
          <w:kern w:val="0"/>
          <w:szCs w:val="24"/>
        </w:rPr>
        <w:t>、優良教師提報及其他考核、優惠。</w:t>
      </w:r>
    </w:p>
    <w:p w14:paraId="61DA7551" w14:textId="77777777" w:rsidR="00405F28" w:rsidRDefault="00000000">
      <w:pPr>
        <w:pStyle w:val="Standard"/>
        <w:widowControl/>
        <w:spacing w:line="280" w:lineRule="exact"/>
        <w:ind w:left="960" w:hanging="480"/>
      </w:pPr>
      <w:r>
        <w:rPr>
          <w:rFonts w:ascii="標楷體" w:eastAsia="標楷體" w:hAnsi="標楷體" w:cs="Arial"/>
          <w:color w:val="000000"/>
          <w:kern w:val="0"/>
          <w:szCs w:val="24"/>
        </w:rPr>
        <w:t>6.場所進出管理。</w:t>
      </w:r>
    </w:p>
    <w:p w14:paraId="14D38E3A" w14:textId="77777777" w:rsidR="00405F28" w:rsidRDefault="00000000">
      <w:pPr>
        <w:pStyle w:val="Standard"/>
        <w:widowControl/>
        <w:spacing w:line="280" w:lineRule="exact"/>
        <w:ind w:left="960" w:hanging="480"/>
      </w:pPr>
      <w:r>
        <w:rPr>
          <w:rFonts w:ascii="標楷體" w:eastAsia="標楷體" w:hAnsi="標楷體" w:cs="Arial"/>
          <w:color w:val="000000"/>
          <w:kern w:val="0"/>
          <w:szCs w:val="24"/>
        </w:rPr>
        <w:t>7.圖書館業務。</w:t>
      </w:r>
    </w:p>
    <w:p w14:paraId="13040CD5" w14:textId="77777777" w:rsidR="00405F28" w:rsidRDefault="00000000">
      <w:pPr>
        <w:pStyle w:val="Standard"/>
        <w:widowControl/>
        <w:spacing w:line="280" w:lineRule="exact"/>
        <w:ind w:left="960" w:hanging="480"/>
      </w:pPr>
      <w:r>
        <w:rPr>
          <w:rFonts w:ascii="標楷體" w:eastAsia="標楷體" w:hAnsi="標楷體" w:cs="Arial"/>
          <w:color w:val="000000"/>
          <w:kern w:val="0"/>
          <w:szCs w:val="24"/>
        </w:rPr>
        <w:t>8.調查、統計與分析。</w:t>
      </w:r>
    </w:p>
    <w:p w14:paraId="1D6CFEFA" w14:textId="77777777" w:rsidR="00405F28" w:rsidRDefault="00000000">
      <w:pPr>
        <w:pStyle w:val="Standard"/>
        <w:widowControl/>
        <w:spacing w:line="280" w:lineRule="exact"/>
        <w:ind w:left="960" w:hanging="480"/>
      </w:pPr>
      <w:r>
        <w:rPr>
          <w:rFonts w:ascii="標楷體" w:eastAsia="標楷體" w:hAnsi="標楷體" w:cs="Arial"/>
          <w:color w:val="000000"/>
          <w:kern w:val="0"/>
          <w:szCs w:val="24"/>
        </w:rPr>
        <w:t>9. 其他依教育部等主管機關或私校退撫會要求之目的。</w:t>
      </w:r>
    </w:p>
    <w:p w14:paraId="797E8E1D" w14:textId="77777777" w:rsidR="00405F28" w:rsidRDefault="00000000">
      <w:pPr>
        <w:pStyle w:val="Standard"/>
        <w:widowControl/>
        <w:ind w:left="480" w:hanging="480"/>
      </w:pPr>
      <w:r>
        <w:rPr>
          <w:rFonts w:ascii="標楷體" w:eastAsia="標楷體" w:hAnsi="標楷體" w:cs="Arial"/>
          <w:color w:val="000000"/>
          <w:kern w:val="0"/>
          <w:szCs w:val="24"/>
        </w:rPr>
        <w:t>四、蒐集</w:t>
      </w:r>
      <w:proofErr w:type="gramStart"/>
      <w:r>
        <w:rPr>
          <w:rFonts w:ascii="標楷體" w:eastAsia="標楷體" w:hAnsi="標楷體" w:cs="Arial"/>
          <w:color w:val="000000"/>
          <w:kern w:val="0"/>
          <w:szCs w:val="24"/>
        </w:rPr>
        <w:t>個</w:t>
      </w:r>
      <w:proofErr w:type="gramEnd"/>
      <w:r>
        <w:rPr>
          <w:rFonts w:ascii="標楷體" w:eastAsia="標楷體" w:hAnsi="標楷體" w:cs="Arial"/>
          <w:color w:val="000000"/>
          <w:kern w:val="0"/>
          <w:szCs w:val="24"/>
        </w:rPr>
        <w:t>資類別：識別類、特徵類、家庭情況類、兵役情形、學習經歷、工作經驗、</w:t>
      </w:r>
      <w:proofErr w:type="gramStart"/>
      <w:r>
        <w:rPr>
          <w:rFonts w:ascii="標楷體" w:eastAsia="標楷體" w:hAnsi="標楷體" w:cs="Arial"/>
          <w:color w:val="000000"/>
          <w:kern w:val="0"/>
          <w:szCs w:val="24"/>
        </w:rPr>
        <w:t>專長領城</w:t>
      </w:r>
      <w:proofErr w:type="gramEnd"/>
      <w:r>
        <w:rPr>
          <w:rFonts w:ascii="標楷體" w:eastAsia="標楷體" w:hAnsi="標楷體" w:cs="Arial"/>
          <w:color w:val="000000"/>
          <w:kern w:val="0"/>
          <w:szCs w:val="24"/>
        </w:rPr>
        <w:t>、語言能力、專業資格、金融帳戶資訊、健康醫療、病歷、緊急聯絡人資訊及其他各項人事作業所必須提供之個人資料（另需請您提供證明文件供核驗）。</w:t>
      </w:r>
    </w:p>
    <w:p w14:paraId="071EF1D0" w14:textId="77777777" w:rsidR="00405F28" w:rsidRDefault="00000000">
      <w:pPr>
        <w:pStyle w:val="Standard"/>
        <w:widowControl/>
      </w:pPr>
      <w:r>
        <w:rPr>
          <w:rFonts w:ascii="標楷體" w:eastAsia="標楷體" w:hAnsi="標楷體" w:cs="Arial"/>
          <w:color w:val="000000"/>
          <w:kern w:val="0"/>
          <w:szCs w:val="24"/>
        </w:rPr>
        <w:t>五、利用個資之</w:t>
      </w:r>
      <w:proofErr w:type="gramStart"/>
      <w:r>
        <w:rPr>
          <w:rFonts w:ascii="標楷體" w:eastAsia="標楷體" w:hAnsi="標楷體" w:cs="Arial"/>
          <w:color w:val="000000"/>
          <w:kern w:val="0"/>
          <w:szCs w:val="24"/>
        </w:rPr>
        <w:t>期間、</w:t>
      </w:r>
      <w:proofErr w:type="gramEnd"/>
      <w:r>
        <w:rPr>
          <w:rFonts w:ascii="標楷體" w:eastAsia="標楷體" w:hAnsi="標楷體" w:cs="Arial"/>
          <w:color w:val="000000"/>
          <w:kern w:val="0"/>
          <w:szCs w:val="24"/>
        </w:rPr>
        <w:t>地區、對象及方式：</w:t>
      </w:r>
    </w:p>
    <w:p w14:paraId="492F7508" w14:textId="77777777" w:rsidR="00405F28" w:rsidRDefault="00000000">
      <w:pPr>
        <w:pStyle w:val="Standard"/>
        <w:widowControl/>
        <w:ind w:left="720" w:hanging="240"/>
      </w:pPr>
      <w:r>
        <w:rPr>
          <w:rFonts w:ascii="標楷體" w:eastAsia="標楷體" w:hAnsi="標楷體" w:cs="Arial"/>
          <w:color w:val="000000"/>
          <w:kern w:val="0"/>
          <w:szCs w:val="24"/>
        </w:rPr>
        <w:t>1.本校將於教師的在職期間以及離職後依法處理、利用的必要期間內，於校務行政作業所及地區內利用教師之</w:t>
      </w:r>
      <w:proofErr w:type="gramStart"/>
      <w:r>
        <w:rPr>
          <w:rFonts w:ascii="標楷體" w:eastAsia="標楷體" w:hAnsi="標楷體" w:cs="Arial"/>
          <w:color w:val="000000"/>
          <w:kern w:val="0"/>
          <w:szCs w:val="24"/>
        </w:rPr>
        <w:t>個</w:t>
      </w:r>
      <w:proofErr w:type="gramEnd"/>
      <w:r>
        <w:rPr>
          <w:rFonts w:ascii="標楷體" w:eastAsia="標楷體" w:hAnsi="標楷體" w:cs="Arial"/>
          <w:color w:val="000000"/>
          <w:kern w:val="0"/>
          <w:szCs w:val="24"/>
        </w:rPr>
        <w:t>資。</w:t>
      </w:r>
    </w:p>
    <w:p w14:paraId="3CA97DC9" w14:textId="77777777" w:rsidR="00405F28" w:rsidRDefault="00000000">
      <w:pPr>
        <w:pStyle w:val="Standard"/>
        <w:widowControl/>
        <w:ind w:left="720" w:hanging="240"/>
      </w:pPr>
      <w:r>
        <w:rPr>
          <w:rFonts w:ascii="標楷體" w:eastAsia="標楷體" w:hAnsi="標楷體" w:cs="Arial"/>
          <w:color w:val="000000"/>
          <w:kern w:val="0"/>
          <w:szCs w:val="24"/>
        </w:rPr>
        <w:t>2.利用對象：於必要時將您的個人資料適度公開，或提供予第三人如公務機關、私校退撫會、醫療機構、保險機構、金融機構、旅遊相關單位及其他為達蒐集目的所需提供之機關。</w:t>
      </w:r>
    </w:p>
    <w:p w14:paraId="4D4B659B" w14:textId="77777777" w:rsidR="00405F28" w:rsidRDefault="00000000">
      <w:pPr>
        <w:pStyle w:val="Standard"/>
        <w:widowControl/>
        <w:ind w:left="720" w:hanging="240"/>
      </w:pPr>
      <w:r>
        <w:rPr>
          <w:rFonts w:ascii="標楷體" w:eastAsia="標楷體" w:hAnsi="標楷體" w:cs="Arial"/>
          <w:color w:val="000000"/>
          <w:kern w:val="0"/>
          <w:szCs w:val="24"/>
        </w:rPr>
        <w:t>3.利用方式包含但不限於：</w:t>
      </w:r>
    </w:p>
    <w:p w14:paraId="6085C020" w14:textId="77777777" w:rsidR="00405F28" w:rsidRDefault="00000000">
      <w:pPr>
        <w:pStyle w:val="Standard"/>
        <w:widowControl/>
        <w:spacing w:line="280" w:lineRule="exact"/>
        <w:ind w:left="482"/>
      </w:pPr>
      <w:r>
        <w:rPr>
          <w:rFonts w:ascii="標楷體" w:eastAsia="標楷體" w:hAnsi="標楷體" w:cs="Arial"/>
          <w:color w:val="000000"/>
          <w:kern w:val="0"/>
          <w:szCs w:val="24"/>
        </w:rPr>
        <w:t>（1）教育行政業務聯繫。</w:t>
      </w:r>
    </w:p>
    <w:p w14:paraId="06287D25" w14:textId="77777777" w:rsidR="00405F28" w:rsidRDefault="00000000">
      <w:pPr>
        <w:pStyle w:val="Standard"/>
        <w:widowControl/>
        <w:spacing w:line="280" w:lineRule="exact"/>
        <w:ind w:left="480"/>
      </w:pPr>
      <w:r>
        <w:rPr>
          <w:rFonts w:ascii="標楷體" w:eastAsia="標楷體" w:hAnsi="標楷體" w:cs="Arial"/>
          <w:color w:val="000000"/>
          <w:kern w:val="0"/>
          <w:szCs w:val="24"/>
        </w:rPr>
        <w:t>（2）彙整、公開通訊錄。</w:t>
      </w:r>
    </w:p>
    <w:p w14:paraId="5A55AF09" w14:textId="77777777" w:rsidR="00405F28" w:rsidRDefault="00000000">
      <w:pPr>
        <w:pStyle w:val="Standard"/>
        <w:widowControl/>
        <w:spacing w:line="280" w:lineRule="exact"/>
        <w:ind w:left="480"/>
      </w:pPr>
      <w:r>
        <w:rPr>
          <w:rFonts w:ascii="標楷體" w:eastAsia="標楷體" w:hAnsi="標楷體" w:cs="Arial"/>
          <w:color w:val="000000"/>
          <w:kern w:val="0"/>
          <w:szCs w:val="24"/>
        </w:rPr>
        <w:t>（3）薪資、獎勵、補助等款項</w:t>
      </w:r>
      <w:proofErr w:type="gramStart"/>
      <w:r>
        <w:rPr>
          <w:rFonts w:ascii="標楷體" w:eastAsia="標楷體" w:hAnsi="標楷體" w:cs="Arial"/>
          <w:color w:val="000000"/>
          <w:kern w:val="0"/>
          <w:szCs w:val="24"/>
        </w:rPr>
        <w:t>提撥</w:t>
      </w:r>
      <w:proofErr w:type="gramEnd"/>
      <w:r>
        <w:rPr>
          <w:rFonts w:ascii="標楷體" w:eastAsia="標楷體" w:hAnsi="標楷體" w:cs="Arial"/>
          <w:color w:val="000000"/>
          <w:kern w:val="0"/>
          <w:szCs w:val="24"/>
        </w:rPr>
        <w:t>。</w:t>
      </w:r>
    </w:p>
    <w:p w14:paraId="2428C7C2" w14:textId="77777777" w:rsidR="00405F28" w:rsidRDefault="00000000">
      <w:pPr>
        <w:pStyle w:val="Standard"/>
        <w:widowControl/>
        <w:spacing w:line="280" w:lineRule="exact"/>
        <w:ind w:left="480"/>
      </w:pPr>
      <w:r>
        <w:rPr>
          <w:rFonts w:ascii="標楷體" w:eastAsia="標楷體" w:hAnsi="標楷體" w:cs="Arial"/>
          <w:color w:val="000000"/>
          <w:kern w:val="0"/>
          <w:szCs w:val="24"/>
        </w:rPr>
        <w:t>（4）基於教育行政之目的將聯絡方式公開。</w:t>
      </w:r>
    </w:p>
    <w:p w14:paraId="4B842F00" w14:textId="77777777" w:rsidR="00405F28" w:rsidRDefault="00000000">
      <w:pPr>
        <w:pStyle w:val="Standard"/>
        <w:widowControl/>
        <w:spacing w:line="280" w:lineRule="exact"/>
        <w:ind w:left="480"/>
      </w:pPr>
      <w:r>
        <w:rPr>
          <w:rFonts w:ascii="標楷體" w:eastAsia="標楷體" w:hAnsi="標楷體" w:cs="Arial"/>
          <w:color w:val="000000"/>
          <w:kern w:val="0"/>
          <w:szCs w:val="24"/>
        </w:rPr>
        <w:t>（5）各項甄選、評鑑、申訴時審查。</w:t>
      </w:r>
    </w:p>
    <w:p w14:paraId="290BDE74" w14:textId="77777777" w:rsidR="00405F28" w:rsidRDefault="00000000">
      <w:pPr>
        <w:pStyle w:val="Standard"/>
        <w:widowControl/>
        <w:spacing w:line="280" w:lineRule="exact"/>
        <w:ind w:left="480"/>
      </w:pPr>
      <w:r>
        <w:rPr>
          <w:rFonts w:ascii="標楷體" w:eastAsia="標楷體" w:hAnsi="標楷體" w:cs="Arial"/>
          <w:color w:val="000000"/>
          <w:kern w:val="0"/>
          <w:szCs w:val="24"/>
        </w:rPr>
        <w:t>（6）申報所得。</w:t>
      </w:r>
    </w:p>
    <w:p w14:paraId="4761DE9C" w14:textId="77777777" w:rsidR="00405F28" w:rsidRDefault="00000000">
      <w:pPr>
        <w:pStyle w:val="Standard"/>
        <w:widowControl/>
        <w:spacing w:line="280" w:lineRule="exact"/>
        <w:ind w:left="480"/>
      </w:pPr>
      <w:r>
        <w:rPr>
          <w:rFonts w:ascii="標楷體" w:eastAsia="標楷體" w:hAnsi="標楷體" w:cs="Arial"/>
          <w:color w:val="000000"/>
          <w:kern w:val="0"/>
          <w:szCs w:val="24"/>
        </w:rPr>
        <w:t>（7）參與補助、研究計畫案或企業研習時，將資料提供補助單位、委託研究單位或研習企業。</w:t>
      </w:r>
    </w:p>
    <w:p w14:paraId="10A5D1AE" w14:textId="77777777" w:rsidR="00405F28" w:rsidRDefault="00000000">
      <w:pPr>
        <w:pStyle w:val="Standard"/>
        <w:widowControl/>
        <w:spacing w:line="280" w:lineRule="exact"/>
        <w:ind w:left="482"/>
      </w:pPr>
      <w:r>
        <w:rPr>
          <w:rFonts w:ascii="標楷體" w:eastAsia="標楷體" w:hAnsi="標楷體" w:cs="Arial"/>
          <w:color w:val="000000"/>
          <w:kern w:val="0"/>
          <w:szCs w:val="24"/>
        </w:rPr>
        <w:t>（8）參與競賽、活動時將資料提供相關單位。</w:t>
      </w:r>
    </w:p>
    <w:p w14:paraId="4469ACDE" w14:textId="77777777" w:rsidR="00405F28" w:rsidRDefault="00000000">
      <w:pPr>
        <w:pStyle w:val="Standard"/>
        <w:widowControl/>
        <w:spacing w:line="280" w:lineRule="exact"/>
        <w:ind w:left="480"/>
      </w:pPr>
      <w:r>
        <w:rPr>
          <w:rFonts w:ascii="標楷體" w:eastAsia="標楷體" w:hAnsi="標楷體" w:cs="Arial"/>
          <w:color w:val="000000"/>
          <w:kern w:val="0"/>
          <w:szCs w:val="24"/>
        </w:rPr>
        <w:t>（9）優良教師遴選、提報、公開。</w:t>
      </w:r>
    </w:p>
    <w:p w14:paraId="2519A461" w14:textId="77777777" w:rsidR="00405F28" w:rsidRDefault="00000000">
      <w:pPr>
        <w:pStyle w:val="Standard"/>
        <w:widowControl/>
        <w:spacing w:line="280" w:lineRule="exact"/>
        <w:ind w:left="480"/>
      </w:pPr>
      <w:r>
        <w:rPr>
          <w:rFonts w:ascii="標楷體" w:eastAsia="標楷體" w:hAnsi="標楷體" w:cs="Arial"/>
          <w:color w:val="000000"/>
          <w:kern w:val="0"/>
          <w:szCs w:val="24"/>
        </w:rPr>
        <w:t>（10）各項經歷填報教育部校務系統或私校退撫會系統。</w:t>
      </w:r>
    </w:p>
    <w:p w14:paraId="63C3EE02" w14:textId="77777777" w:rsidR="00405F28" w:rsidRDefault="00000000">
      <w:pPr>
        <w:pStyle w:val="Standard"/>
        <w:widowControl/>
        <w:spacing w:line="280" w:lineRule="exact"/>
        <w:ind w:left="48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/>
          <w:color w:val="000000"/>
          <w:kern w:val="0"/>
          <w:szCs w:val="24"/>
        </w:rPr>
        <w:t>（11）各項成果發表時公開個資。</w:t>
      </w:r>
    </w:p>
    <w:p w14:paraId="6E8EBB95" w14:textId="77777777" w:rsidR="00405F28" w:rsidRDefault="00000000">
      <w:pPr>
        <w:pStyle w:val="Standard"/>
        <w:widowControl/>
        <w:ind w:left="480" w:hanging="480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七、本校在職期間人員使用生物特徵辨識技術，使用於出勤紀錄、身分驗證等，且為維護個人</w:t>
      </w:r>
      <w:proofErr w:type="gramStart"/>
      <w:r>
        <w:rPr>
          <w:rFonts w:ascii="標楷體" w:eastAsia="標楷體" w:hAnsi="標楷體" w:cs="Arial"/>
          <w:kern w:val="0"/>
          <w:szCs w:val="24"/>
        </w:rPr>
        <w:t>個</w:t>
      </w:r>
      <w:proofErr w:type="gramEnd"/>
      <w:r>
        <w:rPr>
          <w:rFonts w:ascii="標楷體" w:eastAsia="標楷體" w:hAnsi="標楷體" w:cs="Arial"/>
          <w:kern w:val="0"/>
          <w:szCs w:val="24"/>
        </w:rPr>
        <w:t>資權益，將離校時銷毀個資。</w:t>
      </w:r>
    </w:p>
    <w:p w14:paraId="74BF42CE" w14:textId="77777777" w:rsidR="00405F28" w:rsidRDefault="00000000">
      <w:pPr>
        <w:pStyle w:val="Standard"/>
        <w:widowControl/>
        <w:ind w:left="480" w:hanging="480"/>
      </w:pPr>
      <w:r>
        <w:rPr>
          <w:rFonts w:ascii="標楷體" w:eastAsia="標楷體" w:hAnsi="標楷體" w:cs="Arial"/>
          <w:color w:val="000000"/>
          <w:kern w:val="0"/>
          <w:szCs w:val="24"/>
        </w:rPr>
        <w:t>八、當事人權利：您得針對個人資料依個資法規定行使請求查詢、閱覽、製給複製本；請求補充或更正；請求停止蒐集、處理、利用；請求刪除等權利，請洽人事室。</w:t>
      </w:r>
    </w:p>
    <w:p w14:paraId="6872C674" w14:textId="77777777" w:rsidR="00405F28" w:rsidRDefault="00000000">
      <w:pPr>
        <w:pStyle w:val="Standard"/>
        <w:widowControl/>
        <w:ind w:left="480" w:hanging="48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/>
          <w:color w:val="000000"/>
          <w:kern w:val="0"/>
          <w:szCs w:val="24"/>
        </w:rPr>
        <w:t>九、各項資料如未完整提供，將可能延遲任職作業之審核、處理，或影響將來各項與蒐集目的相關業務之執行。</w:t>
      </w:r>
    </w:p>
    <w:p w14:paraId="16344675" w14:textId="77777777" w:rsidR="00405F28" w:rsidRDefault="00000000">
      <w:pPr>
        <w:pStyle w:val="Standard"/>
        <w:widowControl/>
        <w:spacing w:before="360"/>
        <w:ind w:left="720" w:hanging="240"/>
      </w:pPr>
      <w:r>
        <w:rPr>
          <w:rFonts w:ascii="標楷體" w:eastAsia="標楷體" w:hAnsi="標楷體" w:cs="Arial"/>
          <w:b/>
          <w:color w:val="000000"/>
          <w:kern w:val="0"/>
          <w:szCs w:val="24"/>
        </w:rPr>
        <w:t>（本人已閱讀台北海洋科技大學</w:t>
      </w:r>
      <w:proofErr w:type="gramStart"/>
      <w:r>
        <w:rPr>
          <w:rFonts w:ascii="標楷體" w:eastAsia="標楷體" w:hAnsi="標楷體" w:cs="Arial"/>
          <w:b/>
          <w:color w:val="000000"/>
          <w:kern w:val="0"/>
          <w:szCs w:val="24"/>
        </w:rPr>
        <w:t>個</w:t>
      </w:r>
      <w:proofErr w:type="gramEnd"/>
      <w:r>
        <w:rPr>
          <w:rFonts w:ascii="標楷體" w:eastAsia="標楷體" w:hAnsi="標楷體" w:cs="Arial"/>
          <w:b/>
          <w:color w:val="000000"/>
          <w:kern w:val="0"/>
          <w:szCs w:val="24"/>
        </w:rPr>
        <w:t>資蒐集告知聲明，並了解及同意個人資料提供學校進行蒐集、處理、利用）</w:t>
      </w:r>
    </w:p>
    <w:p w14:paraId="6E7FA2B6" w14:textId="77777777" w:rsidR="00405F28" w:rsidRDefault="00000000">
      <w:pPr>
        <w:pStyle w:val="a5"/>
        <w:widowControl/>
        <w:tabs>
          <w:tab w:val="left" w:pos="3360"/>
          <w:tab w:val="left" w:pos="10490"/>
        </w:tabs>
        <w:suppressAutoHyphens/>
        <w:autoSpaceDE/>
        <w:spacing w:before="480" w:after="360" w:line="280" w:lineRule="exact"/>
        <w:ind w:left="482"/>
        <w:textAlignment w:val="baseline"/>
      </w:pPr>
      <w:r>
        <w:rPr>
          <w:rFonts w:ascii="標楷體" w:eastAsia="標楷體" w:hAnsi="標楷體" w:cs="Arial"/>
          <w:b/>
          <w:color w:val="000000"/>
          <w:sz w:val="26"/>
          <w:szCs w:val="26"/>
        </w:rPr>
        <w:t>同仁簽名:</w:t>
      </w:r>
      <w:r>
        <w:rPr>
          <w:rFonts w:eastAsia="新細明體"/>
          <w:b/>
          <w:sz w:val="26"/>
          <w:szCs w:val="26"/>
        </w:rPr>
        <w:t xml:space="preserve">                         </w:t>
      </w:r>
      <w:r>
        <w:rPr>
          <w:rFonts w:ascii="標楷體" w:eastAsia="標楷體" w:hAnsi="標楷體" w:cs="Arial"/>
          <w:b/>
          <w:color w:val="000000"/>
          <w:sz w:val="26"/>
          <w:szCs w:val="26"/>
        </w:rPr>
        <w:t>服務單位：</w:t>
      </w:r>
    </w:p>
    <w:p w14:paraId="31920067" w14:textId="77777777" w:rsidR="00405F28" w:rsidRDefault="00405F28">
      <w:pPr>
        <w:pStyle w:val="Standard"/>
        <w:rPr>
          <w:rFonts w:ascii="標楷體" w:eastAsia="標楷體" w:hAnsi="標楷體"/>
        </w:rPr>
      </w:pPr>
    </w:p>
    <w:p w14:paraId="492632A1" w14:textId="77777777" w:rsidR="00405F28" w:rsidRDefault="00000000">
      <w:pPr>
        <w:pStyle w:val="Standard"/>
      </w:pPr>
      <w:r>
        <w:rPr>
          <w:rFonts w:ascii="標楷體" w:eastAsia="標楷體" w:hAnsi="標楷體"/>
          <w:b/>
          <w:sz w:val="28"/>
          <w:szCs w:val="28"/>
        </w:rPr>
        <w:t>中     華     民     國                 年                月              日</w:t>
      </w:r>
    </w:p>
    <w:sectPr w:rsidR="00405F28">
      <w:pgSz w:w="11906" w:h="16838"/>
      <w:pgMar w:top="68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563E" w14:textId="77777777" w:rsidR="00593636" w:rsidRDefault="00593636">
      <w:r>
        <w:separator/>
      </w:r>
    </w:p>
  </w:endnote>
  <w:endnote w:type="continuationSeparator" w:id="0">
    <w:p w14:paraId="22082177" w14:textId="77777777" w:rsidR="00593636" w:rsidRDefault="0059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ource Han Sans"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ECD0" w14:textId="77777777" w:rsidR="00593636" w:rsidRDefault="00593636">
      <w:r>
        <w:rPr>
          <w:color w:val="000000"/>
        </w:rPr>
        <w:separator/>
      </w:r>
    </w:p>
  </w:footnote>
  <w:footnote w:type="continuationSeparator" w:id="0">
    <w:p w14:paraId="67288DD9" w14:textId="77777777" w:rsidR="00593636" w:rsidRDefault="0059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C0F"/>
    <w:multiLevelType w:val="multilevel"/>
    <w:tmpl w:val="C902108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27351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5F28"/>
    <w:rsid w:val="00247CC8"/>
    <w:rsid w:val="00405F28"/>
    <w:rsid w:val="005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3163"/>
  <w15:docId w15:val="{A27E71EE-A230-45B9-9970-AB0B255B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ource Han Sans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a5">
    <w:name w:val="Body Text"/>
    <w:basedOn w:val="a"/>
    <w:pPr>
      <w:suppressAutoHyphens w:val="0"/>
      <w:autoSpaceDE w:val="0"/>
      <w:ind w:left="118"/>
      <w:textAlignment w:val="auto"/>
    </w:pPr>
    <w:rPr>
      <w:rFonts w:ascii="SimSun" w:eastAsia="SimSun" w:hAnsi="SimSun" w:cs="SimSun"/>
      <w:kern w:val="0"/>
      <w:szCs w:val="24"/>
    </w:rPr>
  </w:style>
  <w:style w:type="character" w:customStyle="1" w:styleId="a6">
    <w:name w:val="本文 字元"/>
    <w:basedOn w:val="a0"/>
    <w:rPr>
      <w:rFonts w:ascii="SimSun" w:eastAsia="SimSun" w:hAnsi="SimSun" w:cs="SimSun"/>
      <w:kern w:val="0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侑鴻 江</cp:lastModifiedBy>
  <cp:revision>2</cp:revision>
  <dcterms:created xsi:type="dcterms:W3CDTF">2024-03-04T12:58:00Z</dcterms:created>
  <dcterms:modified xsi:type="dcterms:W3CDTF">2024-03-04T12:58:00Z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